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83B4" w14:textId="77777777" w:rsidR="007568EE" w:rsidRDefault="007568EE" w:rsidP="0B6459D5">
      <w:pPr>
        <w:spacing w:before="100" w:beforeAutospacing="1" w:after="100" w:afterAutospacing="1"/>
        <w:jc w:val="both"/>
        <w:rPr>
          <w:rFonts w:ascii="Gilroy" w:hAnsi="Gilroy"/>
        </w:rPr>
      </w:pPr>
    </w:p>
    <w:p w14:paraId="50636029" w14:textId="3BEA8EBD" w:rsidR="00161DE1" w:rsidRPr="00A4761F" w:rsidRDefault="009200D3" w:rsidP="0B6459D5">
      <w:pPr>
        <w:spacing w:before="100" w:beforeAutospacing="1" w:after="100" w:afterAutospacing="1"/>
        <w:jc w:val="both"/>
        <w:rPr>
          <w:rFonts w:ascii="Gilroy" w:hAnsi="Gilroy"/>
        </w:rPr>
      </w:pPr>
      <w:r w:rsidRPr="00A4761F">
        <w:rPr>
          <w:rFonts w:ascii="Gilroy" w:hAnsi="Gilroy"/>
        </w:rPr>
        <w:t>Alight</w:t>
      </w:r>
      <w:r w:rsidR="00972445" w:rsidRPr="00A4761F">
        <w:rPr>
          <w:rFonts w:ascii="Gilroy" w:hAnsi="Gilroy"/>
        </w:rPr>
        <w:t xml:space="preserve"> Sudan</w:t>
      </w:r>
      <w:r w:rsidRPr="00A4761F">
        <w:rPr>
          <w:rFonts w:ascii="Gilroy" w:hAnsi="Gilroy"/>
        </w:rPr>
        <w:t xml:space="preserve"> (Former</w:t>
      </w:r>
      <w:r w:rsidR="00972445" w:rsidRPr="00A4761F">
        <w:rPr>
          <w:rFonts w:ascii="Gilroy" w:hAnsi="Gilroy"/>
        </w:rPr>
        <w:t>ly</w:t>
      </w:r>
      <w:r w:rsidRPr="00A4761F">
        <w:rPr>
          <w:rFonts w:ascii="Gilroy" w:hAnsi="Gilroy"/>
        </w:rPr>
        <w:t xml:space="preserve"> ARC) is a non-profit, non-sectarian humanitarian relief organization</w:t>
      </w:r>
      <w:r w:rsidR="00AF357E">
        <w:rPr>
          <w:rFonts w:ascii="Gilroy" w:hAnsi="Gilroy"/>
        </w:rPr>
        <w:t>, operating across Sudan since 2004</w:t>
      </w:r>
      <w:r w:rsidRPr="00A4761F">
        <w:rPr>
          <w:rFonts w:ascii="Gilroy" w:hAnsi="Gilroy"/>
        </w:rPr>
        <w:t xml:space="preserve">. ALIGHT invites by present invitation to RFQ from eligible, qualified, and reputable companies for the </w:t>
      </w:r>
      <w:r w:rsidR="045295A9" w:rsidRPr="00A4761F">
        <w:rPr>
          <w:rFonts w:ascii="Gilroy" w:hAnsi="Gilroy"/>
          <w:b/>
          <w:bCs/>
        </w:rPr>
        <w:t xml:space="preserve">Supply of </w:t>
      </w:r>
      <w:r w:rsidR="00A270C8">
        <w:rPr>
          <w:rFonts w:ascii="Gilroy" w:hAnsi="Gilroy"/>
          <w:b/>
          <w:bCs/>
        </w:rPr>
        <w:t>Essential Medicine</w:t>
      </w:r>
      <w:r w:rsidR="045295A9" w:rsidRPr="00A4761F">
        <w:rPr>
          <w:rFonts w:ascii="Gilroy" w:hAnsi="Gilroy"/>
          <w:b/>
          <w:bCs/>
        </w:rPr>
        <w:t xml:space="preserve"> in Nyala, South Darfur State</w:t>
      </w:r>
      <w:r w:rsidRPr="00A4761F">
        <w:rPr>
          <w:rFonts w:ascii="Gilroy" w:hAnsi="Gilroy"/>
        </w:rPr>
        <w:t xml:space="preserve"> to ALIGHT SUDAN country program.</w:t>
      </w:r>
      <w:r w:rsidR="00150615">
        <w:rPr>
          <w:rFonts w:ascii="Gilroy" w:hAnsi="Gilroy"/>
        </w:rPr>
        <w:t xml:space="preserve"> </w:t>
      </w:r>
      <w:r w:rsidRPr="00A4761F">
        <w:rPr>
          <w:rFonts w:ascii="Gilroy" w:hAnsi="Gilroy"/>
        </w:rPr>
        <w:t xml:space="preserve">On behalf of ALIGHT Sudan, I am kindly requesting a quotation for the </w:t>
      </w:r>
      <w:r w:rsidRPr="00A4761F">
        <w:rPr>
          <w:rFonts w:ascii="Gilroy" w:hAnsi="Gilroy"/>
          <w:b/>
          <w:bCs/>
        </w:rPr>
        <w:t xml:space="preserve">“Supply of </w:t>
      </w:r>
      <w:r w:rsidR="00A270C8">
        <w:rPr>
          <w:rFonts w:ascii="Gilroy" w:hAnsi="Gilroy"/>
          <w:b/>
          <w:bCs/>
        </w:rPr>
        <w:t>Essential Medicine</w:t>
      </w:r>
      <w:r w:rsidRPr="00A4761F">
        <w:rPr>
          <w:rFonts w:ascii="Gilroy" w:hAnsi="Gilroy"/>
          <w:b/>
          <w:bCs/>
        </w:rPr>
        <w:t xml:space="preserve"> in </w:t>
      </w:r>
      <w:r w:rsidR="00B11E0B" w:rsidRPr="00A4761F">
        <w:rPr>
          <w:rFonts w:ascii="Gilroy" w:hAnsi="Gilroy"/>
          <w:b/>
          <w:bCs/>
        </w:rPr>
        <w:t>Nyala</w:t>
      </w:r>
      <w:r w:rsidRPr="00A4761F">
        <w:rPr>
          <w:rFonts w:ascii="Gilroy" w:hAnsi="Gilroy"/>
          <w:b/>
          <w:bCs/>
        </w:rPr>
        <w:t xml:space="preserve">, </w:t>
      </w:r>
      <w:r w:rsidR="00B11E0B" w:rsidRPr="00A4761F">
        <w:rPr>
          <w:rFonts w:ascii="Gilroy" w:hAnsi="Gilroy"/>
          <w:b/>
          <w:bCs/>
        </w:rPr>
        <w:t>South Darfur</w:t>
      </w:r>
      <w:r w:rsidRPr="00A4761F">
        <w:rPr>
          <w:rFonts w:ascii="Gilroy" w:hAnsi="Gilroy"/>
          <w:b/>
          <w:bCs/>
        </w:rPr>
        <w:t xml:space="preserve"> State,” </w:t>
      </w:r>
      <w:r w:rsidRPr="00A4761F">
        <w:rPr>
          <w:rFonts w:ascii="Gilroy" w:hAnsi="Gilroy"/>
        </w:rPr>
        <w:t xml:space="preserve">as specified in the </w:t>
      </w:r>
      <w:r w:rsidR="00251BB0">
        <w:rPr>
          <w:rFonts w:ascii="Gilroy" w:hAnsi="Gilroy"/>
        </w:rPr>
        <w:t>medical</w:t>
      </w:r>
      <w:r w:rsidR="005043C9">
        <w:rPr>
          <w:rFonts w:ascii="Gilroy" w:hAnsi="Gilroy"/>
        </w:rPr>
        <w:t xml:space="preserve"> log</w:t>
      </w:r>
      <w:r w:rsidR="00251BB0">
        <w:rPr>
          <w:rFonts w:ascii="Gilroy" w:hAnsi="Gilroy"/>
        </w:rPr>
        <w:t xml:space="preserve"> Sheet (Medlog)</w:t>
      </w:r>
      <w:r w:rsidRPr="00A4761F">
        <w:rPr>
          <w:rFonts w:ascii="Gilroy" w:hAnsi="Gilroy"/>
        </w:rPr>
        <w:t>, with prices to be expressed in</w:t>
      </w:r>
      <w:r w:rsidR="003E04EF">
        <w:rPr>
          <w:rFonts w:ascii="Gilroy" w:hAnsi="Gilroy"/>
        </w:rPr>
        <w:t xml:space="preserve"> </w:t>
      </w:r>
      <w:r w:rsidR="003E04EF" w:rsidRPr="003E04EF">
        <w:rPr>
          <w:rFonts w:ascii="Gilroy" w:hAnsi="Gilroy"/>
          <w:highlight w:val="yellow"/>
        </w:rPr>
        <w:t>SDG/</w:t>
      </w:r>
      <w:r w:rsidRPr="003E04EF">
        <w:rPr>
          <w:rFonts w:ascii="Gilroy" w:hAnsi="Gilroy"/>
          <w:highlight w:val="yellow"/>
        </w:rPr>
        <w:t xml:space="preserve"> </w:t>
      </w:r>
      <w:r w:rsidR="00737C55" w:rsidRPr="003E04EF">
        <w:rPr>
          <w:rFonts w:ascii="Gilroy" w:hAnsi="Gilroy"/>
          <w:highlight w:val="yellow"/>
        </w:rPr>
        <w:t>USD</w:t>
      </w:r>
      <w:r w:rsidR="00C7284E" w:rsidRPr="00A4761F">
        <w:rPr>
          <w:rFonts w:ascii="Gilroy" w:hAnsi="Gilroy"/>
        </w:rPr>
        <w:t xml:space="preserve"> </w:t>
      </w:r>
      <w:r w:rsidRPr="00A4761F">
        <w:rPr>
          <w:rFonts w:ascii="Gilroy" w:hAnsi="Gilroy"/>
        </w:rPr>
        <w:t xml:space="preserve">with delivery to ALIGHT </w:t>
      </w:r>
      <w:r w:rsidR="00BD68A7" w:rsidRPr="00A4761F">
        <w:rPr>
          <w:rFonts w:ascii="Gilroy" w:hAnsi="Gilroy"/>
        </w:rPr>
        <w:t>warehouse</w:t>
      </w:r>
      <w:r w:rsidR="00F45014" w:rsidRPr="00A4761F">
        <w:rPr>
          <w:rFonts w:ascii="Gilroy" w:hAnsi="Gilroy"/>
        </w:rPr>
        <w:t xml:space="preserve"> in </w:t>
      </w:r>
      <w:r w:rsidR="003D6CC9">
        <w:rPr>
          <w:rFonts w:ascii="Gilroy" w:hAnsi="Gilroy"/>
        </w:rPr>
        <w:t>Nayala</w:t>
      </w:r>
      <w:r w:rsidR="00F45014" w:rsidRPr="00A4761F">
        <w:rPr>
          <w:rFonts w:ascii="Gilroy" w:hAnsi="Gilroy"/>
        </w:rPr>
        <w:t xml:space="preserve"> </w:t>
      </w:r>
      <w:r w:rsidRPr="00A4761F">
        <w:rPr>
          <w:rFonts w:ascii="Gilroy" w:hAnsi="Gilroy"/>
        </w:rPr>
        <w:t xml:space="preserve">as listed (Kindly find attached document).  </w:t>
      </w:r>
    </w:p>
    <w:p w14:paraId="0F6CF3A4" w14:textId="2B81F0E4" w:rsidR="00161DE1" w:rsidRDefault="009200D3" w:rsidP="139DA97B">
      <w:pPr>
        <w:spacing w:before="100" w:beforeAutospacing="1" w:after="100" w:afterAutospacing="1"/>
        <w:jc w:val="both"/>
        <w:rPr>
          <w:rFonts w:ascii="Gilroy" w:hAnsi="Gilroy"/>
          <w:b/>
          <w:bCs/>
        </w:rPr>
      </w:pPr>
      <w:bookmarkStart w:id="0" w:name="_Hlk150843110"/>
      <w:r w:rsidRPr="00A4761F">
        <w:rPr>
          <w:rFonts w:ascii="Gilroy" w:hAnsi="Gilroy"/>
          <w:b/>
          <w:bCs/>
        </w:rPr>
        <w:t>Note: Vendor should provide Bank details of</w:t>
      </w:r>
      <w:r w:rsidR="003E04EF">
        <w:rPr>
          <w:rFonts w:ascii="Gilroy" w:hAnsi="Gilroy"/>
          <w:b/>
          <w:bCs/>
        </w:rPr>
        <w:t xml:space="preserve"> SDG/</w:t>
      </w:r>
      <w:r w:rsidRPr="00A4761F">
        <w:rPr>
          <w:rFonts w:ascii="Gilroy" w:hAnsi="Gilroy"/>
          <w:b/>
          <w:bCs/>
        </w:rPr>
        <w:t xml:space="preserve"> </w:t>
      </w:r>
      <w:r w:rsidR="00737C55" w:rsidRPr="00737C55">
        <w:rPr>
          <w:rFonts w:ascii="Gilroy" w:hAnsi="Gilroy"/>
          <w:b/>
          <w:bCs/>
          <w:highlight w:val="yellow"/>
        </w:rPr>
        <w:t>USD</w:t>
      </w:r>
      <w:r w:rsidRPr="00A4761F">
        <w:rPr>
          <w:rFonts w:ascii="Gilroy" w:hAnsi="Gilroy"/>
          <w:b/>
          <w:bCs/>
        </w:rPr>
        <w:t xml:space="preserve"> (including intermediary Bank) with same name </w:t>
      </w:r>
      <w:r w:rsidR="005060D0" w:rsidRPr="00A4761F">
        <w:rPr>
          <w:rFonts w:ascii="Gilroy" w:hAnsi="Gilroy"/>
          <w:b/>
          <w:bCs/>
        </w:rPr>
        <w:t>as</w:t>
      </w:r>
      <w:r w:rsidRPr="00A4761F">
        <w:rPr>
          <w:rFonts w:ascii="Gilroy" w:hAnsi="Gilroy"/>
          <w:b/>
          <w:bCs/>
        </w:rPr>
        <w:t xml:space="preserve"> Vendor company (Business company name). If there is a sister company account to make payment, it should be clear from the beginning</w:t>
      </w:r>
      <w:r w:rsidR="0504BE7C" w:rsidRPr="00A4761F">
        <w:rPr>
          <w:rFonts w:ascii="Gilroy" w:hAnsi="Gilroy"/>
          <w:b/>
          <w:bCs/>
        </w:rPr>
        <w:t xml:space="preserve"> by mentioning in RFQ</w:t>
      </w:r>
      <w:r w:rsidRPr="00A4761F">
        <w:rPr>
          <w:rFonts w:ascii="Gilroy" w:hAnsi="Gilroy"/>
          <w:b/>
          <w:bCs/>
        </w:rPr>
        <w:t>.</w:t>
      </w:r>
    </w:p>
    <w:p w14:paraId="5E36F3CB" w14:textId="06A32092" w:rsidR="007568EE" w:rsidRPr="00A4761F" w:rsidRDefault="007568EE" w:rsidP="139DA97B">
      <w:pPr>
        <w:spacing w:before="100" w:beforeAutospacing="1" w:after="100" w:afterAutospacing="1"/>
        <w:jc w:val="both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 xml:space="preserve">In case of </w:t>
      </w:r>
      <w:r w:rsidR="00FF7322">
        <w:rPr>
          <w:rFonts w:ascii="Gilroy" w:hAnsi="Gilroy"/>
          <w:b/>
          <w:bCs/>
        </w:rPr>
        <w:t>submission of</w:t>
      </w:r>
      <w:r>
        <w:rPr>
          <w:rFonts w:ascii="Gilroy" w:hAnsi="Gilroy"/>
          <w:b/>
          <w:bCs/>
        </w:rPr>
        <w:t xml:space="preserve"> </w:t>
      </w:r>
      <w:r w:rsidR="007B5F27">
        <w:rPr>
          <w:rFonts w:ascii="Gilroy" w:hAnsi="Gilroy"/>
          <w:b/>
          <w:bCs/>
        </w:rPr>
        <w:t xml:space="preserve">the offer in </w:t>
      </w:r>
      <w:r w:rsidR="00FF7322">
        <w:rPr>
          <w:rFonts w:ascii="Gilroy" w:hAnsi="Gilroy"/>
          <w:b/>
          <w:bCs/>
        </w:rPr>
        <w:t>SDG,</w:t>
      </w:r>
      <w:r w:rsidR="007B5F27">
        <w:rPr>
          <w:rFonts w:ascii="Gilroy" w:hAnsi="Gilroy"/>
          <w:b/>
          <w:bCs/>
        </w:rPr>
        <w:t xml:space="preserve"> payment will be </w:t>
      </w:r>
      <w:r w:rsidR="00BD4AA6">
        <w:rPr>
          <w:rFonts w:ascii="Gilroy" w:hAnsi="Gilroy"/>
          <w:b/>
          <w:bCs/>
        </w:rPr>
        <w:t xml:space="preserve">converted to </w:t>
      </w:r>
      <w:r w:rsidR="00B83419">
        <w:rPr>
          <w:rFonts w:ascii="Gilroy" w:hAnsi="Gilroy"/>
          <w:b/>
          <w:bCs/>
        </w:rPr>
        <w:t>the</w:t>
      </w:r>
      <w:r w:rsidR="00F23223">
        <w:rPr>
          <w:rFonts w:ascii="Gilroy" w:hAnsi="Gilroy"/>
          <w:b/>
          <w:bCs/>
        </w:rPr>
        <w:t xml:space="preserve"> SDG</w:t>
      </w:r>
      <w:r w:rsidR="00B83419">
        <w:rPr>
          <w:rFonts w:ascii="Gilroy" w:hAnsi="Gilroy"/>
          <w:b/>
          <w:bCs/>
        </w:rPr>
        <w:t xml:space="preserve"> rate of </w:t>
      </w:r>
      <w:r w:rsidR="00F23223">
        <w:rPr>
          <w:rFonts w:ascii="Gilroy" w:hAnsi="Gilroy"/>
          <w:b/>
          <w:bCs/>
        </w:rPr>
        <w:t>Bank of Khartoum</w:t>
      </w:r>
      <w:r w:rsidR="00D85065">
        <w:rPr>
          <w:rFonts w:ascii="Gilroy" w:hAnsi="Gilroy"/>
          <w:b/>
          <w:bCs/>
        </w:rPr>
        <w:t xml:space="preserve"> </w:t>
      </w:r>
      <w:r w:rsidR="00FF7322">
        <w:rPr>
          <w:rFonts w:ascii="Gilroy" w:hAnsi="Gilroy"/>
          <w:b/>
          <w:bCs/>
        </w:rPr>
        <w:t>with</w:t>
      </w:r>
      <w:r w:rsidR="001C116E">
        <w:rPr>
          <w:rFonts w:ascii="Gilroy" w:hAnsi="Gilroy"/>
          <w:b/>
          <w:bCs/>
        </w:rPr>
        <w:t xml:space="preserve"> same rate of tran</w:t>
      </w:r>
      <w:r w:rsidR="00FF7322">
        <w:rPr>
          <w:rFonts w:ascii="Gilroy" w:hAnsi="Gilroy"/>
          <w:b/>
          <w:bCs/>
        </w:rPr>
        <w:t xml:space="preserve">sfer date </w:t>
      </w:r>
    </w:p>
    <w:bookmarkEnd w:id="0"/>
    <w:p w14:paraId="61CB9FE3" w14:textId="77777777" w:rsidR="00161DE1" w:rsidRPr="00A4761F" w:rsidRDefault="009200D3">
      <w:pPr>
        <w:spacing w:before="100" w:beforeAutospacing="1" w:after="100" w:afterAutospacing="1"/>
        <w:jc w:val="both"/>
        <w:rPr>
          <w:rFonts w:ascii="Gilroy" w:hAnsi="Gilroy"/>
        </w:rPr>
      </w:pPr>
      <w:r w:rsidRPr="00A4761F">
        <w:rPr>
          <w:rFonts w:ascii="Gilroy" w:hAnsi="Gilroy"/>
          <w:b/>
          <w:bCs/>
          <w:u w:val="single"/>
        </w:rPr>
        <w:t>Contact Person for Inquiries:</w:t>
      </w:r>
    </w:p>
    <w:p w14:paraId="6E465020" w14:textId="5E6E2048" w:rsidR="009C6819" w:rsidRDefault="009200D3" w:rsidP="1F0CBF9A">
      <w:pPr>
        <w:spacing w:before="100" w:beforeAutospacing="1" w:after="100" w:afterAutospacing="1"/>
        <w:jc w:val="both"/>
      </w:pPr>
      <w:r w:rsidRPr="00A4761F">
        <w:rPr>
          <w:rFonts w:ascii="Gilroy" w:hAnsi="Gilroy"/>
        </w:rPr>
        <w:t xml:space="preserve">For administrative inquiries regarding this tender, please contact the procurement office at </w:t>
      </w:r>
      <w:hyperlink r:id="rId10" w:history="1">
        <w:r w:rsidR="009C6819" w:rsidRPr="007C3E55">
          <w:rPr>
            <w:rStyle w:val="Hyperlink"/>
          </w:rPr>
          <w:t>tender.sdn@wearealight.org</w:t>
        </w:r>
      </w:hyperlink>
      <w:r w:rsidR="004F7FFE">
        <w:rPr>
          <w:rStyle w:val="Hyperlink"/>
        </w:rPr>
        <w:t xml:space="preserve"> </w:t>
      </w:r>
      <w:r w:rsidR="004F7FFE">
        <w:rPr>
          <w:rStyle w:val="normaltextrun"/>
          <w:color w:val="000000"/>
          <w:shd w:val="clear" w:color="auto" w:fill="FFFFFF"/>
        </w:rPr>
        <w:t xml:space="preserve">or </w:t>
      </w:r>
      <w:r w:rsidR="00887C87" w:rsidRPr="004F7FFE">
        <w:rPr>
          <w:rStyle w:val="normaltextrun"/>
          <w:b/>
          <w:bCs/>
          <w:color w:val="0070C0"/>
          <w:u w:val="single"/>
          <w:shd w:val="clear" w:color="auto" w:fill="FFFFFF"/>
        </w:rPr>
        <w:t>W</w:t>
      </w:r>
      <w:r w:rsidR="00887C87">
        <w:rPr>
          <w:rStyle w:val="normaltextrun"/>
          <w:b/>
          <w:bCs/>
          <w:color w:val="0070C0"/>
          <w:u w:val="single"/>
          <w:shd w:val="clear" w:color="auto" w:fill="FFFFFF"/>
        </w:rPr>
        <w:t>hatsApp</w:t>
      </w:r>
      <w:r w:rsidR="004F7FFE" w:rsidRPr="004F7FFE">
        <w:rPr>
          <w:rStyle w:val="normaltextrun"/>
          <w:b/>
          <w:bCs/>
          <w:color w:val="0070C0"/>
          <w:u w:val="single"/>
          <w:shd w:val="clear" w:color="auto" w:fill="FFFFFF"/>
        </w:rPr>
        <w:t>#</w:t>
      </w:r>
      <w:r w:rsidR="003D090E">
        <w:rPr>
          <w:rStyle w:val="normaltextrun"/>
          <w:b/>
          <w:bCs/>
          <w:color w:val="0070C0"/>
          <w:u w:val="single"/>
          <w:shd w:val="clear" w:color="auto" w:fill="FFFFFF"/>
        </w:rPr>
        <w:t xml:space="preserve"> </w:t>
      </w:r>
      <w:r w:rsidR="003F0208">
        <w:rPr>
          <w:rStyle w:val="normaltextrun"/>
          <w:b/>
          <w:bCs/>
          <w:color w:val="0070C0"/>
          <w:u w:val="single"/>
          <w:shd w:val="clear" w:color="auto" w:fill="FFFFFF"/>
        </w:rPr>
        <w:t>+249 9</w:t>
      </w:r>
      <w:r w:rsidR="00887C87">
        <w:rPr>
          <w:rStyle w:val="normaltextrun"/>
          <w:b/>
          <w:bCs/>
          <w:color w:val="0070C0"/>
          <w:u w:val="single"/>
          <w:shd w:val="clear" w:color="auto" w:fill="FFFFFF"/>
        </w:rPr>
        <w:t>17856122 /</w:t>
      </w:r>
      <w:r w:rsidR="003D090E">
        <w:rPr>
          <w:rStyle w:val="normaltextrun"/>
          <w:b/>
          <w:bCs/>
          <w:color w:val="0070C0"/>
          <w:u w:val="single"/>
          <w:shd w:val="clear" w:color="auto" w:fill="FFFFFF"/>
        </w:rPr>
        <w:t xml:space="preserve"> </w:t>
      </w:r>
      <w:r w:rsidR="003D090E" w:rsidRPr="003D090E">
        <w:rPr>
          <w:rStyle w:val="normaltextrun"/>
          <w:b/>
          <w:bCs/>
          <w:color w:val="0070C0"/>
          <w:u w:val="single"/>
          <w:shd w:val="clear" w:color="auto" w:fill="FFFFFF"/>
        </w:rPr>
        <w:t>+249 91 287 4693</w:t>
      </w:r>
    </w:p>
    <w:p w14:paraId="2E6FDDD8" w14:textId="46F28839" w:rsidR="00161DE1" w:rsidRPr="00A4761F" w:rsidRDefault="009200D3" w:rsidP="00150615">
      <w:pPr>
        <w:spacing w:before="100" w:beforeAutospacing="1" w:after="100" w:afterAutospacing="1"/>
        <w:jc w:val="both"/>
        <w:rPr>
          <w:rFonts w:ascii="Gilroy" w:hAnsi="Gilroy"/>
          <w:b/>
          <w:bCs/>
          <w:u w:val="single"/>
        </w:rPr>
      </w:pPr>
      <w:r w:rsidRPr="00A4761F">
        <w:rPr>
          <w:rFonts w:ascii="Calibri" w:hAnsi="Calibri" w:cs="Calibri"/>
        </w:rPr>
        <w:t>  </w:t>
      </w:r>
      <w:r w:rsidRPr="00A4761F">
        <w:rPr>
          <w:rFonts w:ascii="Gilroy" w:hAnsi="Gilroy"/>
        </w:rPr>
        <w:t xml:space="preserve"> </w:t>
      </w:r>
      <w:r w:rsidRPr="00A4761F">
        <w:rPr>
          <w:rFonts w:ascii="Gilroy" w:hAnsi="Gilroy"/>
          <w:b/>
          <w:bCs/>
          <w:u w:val="single"/>
        </w:rPr>
        <w:t>Required Documents, Terms &amp; Conditions:</w:t>
      </w:r>
    </w:p>
    <w:p w14:paraId="149E8223" w14:textId="0B1CD2A9" w:rsidR="00161DE1" w:rsidRPr="00A4761F" w:rsidRDefault="00F675B6" w:rsidP="0B6459D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</w:rPr>
      </w:pPr>
      <w:r w:rsidRPr="00A4761F">
        <w:rPr>
          <w:rFonts w:ascii="Gilroy" w:hAnsi="Gilroy"/>
        </w:rPr>
        <w:t>Commercial License</w:t>
      </w:r>
      <w:r w:rsidR="009200D3" w:rsidRPr="00A4761F">
        <w:rPr>
          <w:rFonts w:ascii="Gilroy" w:hAnsi="Gilroy"/>
        </w:rPr>
        <w:t xml:space="preserve"> - Company Registration Certificate, Tax </w:t>
      </w:r>
      <w:r w:rsidR="37BD7416" w:rsidRPr="00A4761F">
        <w:rPr>
          <w:rFonts w:ascii="Gilroy" w:hAnsi="Gilroy"/>
        </w:rPr>
        <w:t xml:space="preserve">Certificate, Company profile, Last two </w:t>
      </w:r>
      <w:r w:rsidR="002D47B4" w:rsidRPr="00A4761F">
        <w:rPr>
          <w:rFonts w:ascii="Gilroy" w:hAnsi="Gilroy"/>
        </w:rPr>
        <w:t>years’</w:t>
      </w:r>
      <w:r w:rsidR="37BD7416" w:rsidRPr="00A4761F">
        <w:rPr>
          <w:rFonts w:ascii="Gilroy" w:hAnsi="Gilroy"/>
        </w:rPr>
        <w:t xml:space="preserve"> work order and reference</w:t>
      </w:r>
      <w:r w:rsidR="00AF357E">
        <w:rPr>
          <w:rFonts w:ascii="Gilroy" w:hAnsi="Gilroy"/>
        </w:rPr>
        <w:t>s</w:t>
      </w:r>
      <w:r w:rsidR="37BD7416" w:rsidRPr="00A4761F">
        <w:rPr>
          <w:rFonts w:ascii="Gilroy" w:hAnsi="Gilroy"/>
        </w:rPr>
        <w:t>.</w:t>
      </w:r>
    </w:p>
    <w:p w14:paraId="1FF323F3" w14:textId="643681D7" w:rsidR="00161DE1" w:rsidRPr="00A4761F" w:rsidRDefault="00BB6BB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>
        <w:rPr>
          <w:rFonts w:ascii="Gilroy" w:hAnsi="Gilroy"/>
          <w:bCs/>
        </w:rPr>
        <w:t>Indicated quote validity (</w:t>
      </w:r>
      <w:r w:rsidRPr="00150615">
        <w:rPr>
          <w:rFonts w:ascii="Gilroy" w:hAnsi="Gilroy"/>
          <w:bCs/>
          <w:highlight w:val="yellow"/>
        </w:rPr>
        <w:t xml:space="preserve">minimum: </w:t>
      </w:r>
      <w:r w:rsidR="000C76B2">
        <w:rPr>
          <w:rFonts w:ascii="Gilroy" w:hAnsi="Gilroy"/>
          <w:bCs/>
          <w:highlight w:val="yellow"/>
        </w:rPr>
        <w:t>45</w:t>
      </w:r>
      <w:r w:rsidRPr="00150615">
        <w:rPr>
          <w:rFonts w:ascii="Gilroy" w:hAnsi="Gilroy"/>
          <w:bCs/>
          <w:highlight w:val="yellow"/>
        </w:rPr>
        <w:t xml:space="preserve"> days</w:t>
      </w:r>
      <w:r>
        <w:rPr>
          <w:rFonts w:ascii="Gilroy" w:hAnsi="Gilroy"/>
          <w:bCs/>
        </w:rPr>
        <w:t>)</w:t>
      </w:r>
    </w:p>
    <w:p w14:paraId="4DB6F3B3" w14:textId="1DD9E66B" w:rsidR="00161DE1" w:rsidRPr="00A4761F" w:rsidRDefault="009200D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 w:rsidRPr="00A4761F">
        <w:rPr>
          <w:rFonts w:ascii="Gilroy" w:hAnsi="Gilroy"/>
          <w:bCs/>
        </w:rPr>
        <w:t xml:space="preserve">Prices quoted should </w:t>
      </w:r>
      <w:r w:rsidR="00BB6BB0">
        <w:rPr>
          <w:rFonts w:ascii="Gilroy" w:hAnsi="Gilroy"/>
          <w:bCs/>
        </w:rPr>
        <w:t>indicate</w:t>
      </w:r>
      <w:r w:rsidRPr="00A4761F">
        <w:rPr>
          <w:rFonts w:ascii="Gilroy" w:hAnsi="Gilroy"/>
          <w:bCs/>
        </w:rPr>
        <w:t xml:space="preserve"> if VAT </w:t>
      </w:r>
      <w:r w:rsidR="00BB6BB0">
        <w:rPr>
          <w:rFonts w:ascii="Gilroy" w:hAnsi="Gilroy"/>
          <w:bCs/>
        </w:rPr>
        <w:t xml:space="preserve">is </w:t>
      </w:r>
      <w:r w:rsidRPr="00A4761F">
        <w:rPr>
          <w:rFonts w:ascii="Gilroy" w:hAnsi="Gilroy"/>
          <w:bCs/>
        </w:rPr>
        <w:t>inclusive</w:t>
      </w:r>
      <w:r w:rsidR="00AF357E">
        <w:rPr>
          <w:rFonts w:ascii="Gilroy" w:hAnsi="Gilroy"/>
          <w:bCs/>
        </w:rPr>
        <w:t xml:space="preserve"> and the currency of payment</w:t>
      </w:r>
    </w:p>
    <w:p w14:paraId="7EAFEC5F" w14:textId="25EA5A88" w:rsidR="00161DE1" w:rsidRPr="00A4761F" w:rsidRDefault="009200D3" w:rsidP="00FC4BD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 w:rsidRPr="00A4761F">
        <w:rPr>
          <w:rFonts w:ascii="Gilroy" w:eastAsia="Calibri" w:hAnsi="Gilroy"/>
          <w:bCs/>
          <w:color w:val="000000"/>
          <w:lang w:bidi="ar"/>
        </w:rPr>
        <w:t xml:space="preserve">Supplier/Vendor should provide Bank details of </w:t>
      </w:r>
      <w:r w:rsidR="00994323" w:rsidRPr="003E04EF">
        <w:rPr>
          <w:rFonts w:ascii="Gilroy" w:eastAsia="Calibri" w:hAnsi="Gilroy"/>
          <w:bCs/>
          <w:color w:val="000000"/>
          <w:highlight w:val="yellow"/>
          <w:lang w:bidi="ar"/>
        </w:rPr>
        <w:t>USD</w:t>
      </w:r>
      <w:r w:rsidR="003E04EF" w:rsidRPr="003E04EF">
        <w:rPr>
          <w:rFonts w:ascii="Gilroy" w:eastAsia="Calibri" w:hAnsi="Gilroy"/>
          <w:bCs/>
          <w:color w:val="000000"/>
          <w:highlight w:val="yellow"/>
          <w:lang w:bidi="ar"/>
        </w:rPr>
        <w:t xml:space="preserve"> or SDG</w:t>
      </w:r>
      <w:r w:rsidR="00647F82" w:rsidRPr="00A4761F">
        <w:rPr>
          <w:rFonts w:ascii="Gilroy" w:eastAsia="Calibri" w:hAnsi="Gilroy"/>
          <w:bCs/>
          <w:color w:val="000000"/>
          <w:lang w:bidi="ar"/>
        </w:rPr>
        <w:t xml:space="preserve"> 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(Including intermediary </w:t>
      </w:r>
      <w:r w:rsidR="00647F82" w:rsidRPr="00A4761F">
        <w:rPr>
          <w:rFonts w:ascii="Gilroy" w:eastAsia="Calibri" w:hAnsi="Gilroy"/>
          <w:bCs/>
          <w:color w:val="000000"/>
          <w:lang w:bidi="ar"/>
        </w:rPr>
        <w:t>B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ank) with same name </w:t>
      </w:r>
      <w:r w:rsidR="00E358E8" w:rsidRPr="00A4761F">
        <w:rPr>
          <w:rFonts w:ascii="Gilroy" w:eastAsia="Calibri" w:hAnsi="Gilroy"/>
          <w:bCs/>
          <w:color w:val="000000"/>
          <w:lang w:bidi="ar"/>
        </w:rPr>
        <w:t>as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supplier/vendor company (Business Company Name, </w:t>
      </w:r>
      <w:r w:rsidR="00F675B6" w:rsidRPr="00A4761F">
        <w:rPr>
          <w:rFonts w:ascii="Gilroy" w:eastAsia="Calibri" w:hAnsi="Gilroy"/>
          <w:bCs/>
          <w:color w:val="000000"/>
          <w:lang w:bidi="ar"/>
        </w:rPr>
        <w:t>if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there is a sister company account to make payment, it should be clear</w:t>
      </w:r>
      <w:r w:rsidR="00FC4BD6" w:rsidRPr="00A4761F">
        <w:rPr>
          <w:rFonts w:ascii="Gilroy" w:eastAsia="Calibri" w:hAnsi="Gilroy"/>
          <w:bCs/>
          <w:color w:val="000000"/>
          <w:lang w:bidi="ar"/>
        </w:rPr>
        <w:t>ed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from the beginning</w:t>
      </w:r>
      <w:r w:rsidR="00311BAE" w:rsidRPr="00A4761F">
        <w:rPr>
          <w:rFonts w:ascii="Gilroy" w:eastAsia="Calibri" w:hAnsi="Gilroy"/>
          <w:bCs/>
          <w:color w:val="000000"/>
          <w:lang w:bidi="ar"/>
        </w:rPr>
        <w:t>.</w:t>
      </w:r>
    </w:p>
    <w:p w14:paraId="3E0BEA41" w14:textId="1B798F7E" w:rsidR="00161DE1" w:rsidRPr="003A5AA2" w:rsidRDefault="009200D3" w:rsidP="0B6459D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  <w:highlight w:val="yellow"/>
        </w:rPr>
      </w:pPr>
      <w:r w:rsidRPr="00A4761F">
        <w:rPr>
          <w:rFonts w:ascii="Gilroy" w:hAnsi="Gilroy"/>
          <w:b/>
          <w:bCs/>
          <w:color w:val="000000" w:themeColor="text1"/>
        </w:rPr>
        <w:t>Delivery Timeline and availability of services Response deadline:</w:t>
      </w:r>
      <w:r w:rsidRPr="00A4761F">
        <w:rPr>
          <w:rFonts w:ascii="Calibri" w:hAnsi="Calibri" w:cs="Calibri"/>
          <w:b/>
          <w:bCs/>
          <w:color w:val="000000" w:themeColor="text1"/>
        </w:rPr>
        <w:t> </w:t>
      </w:r>
      <w:r w:rsidRPr="00A4761F">
        <w:rPr>
          <w:rFonts w:ascii="Gilroy" w:hAnsi="Gilroy"/>
          <w:b/>
          <w:bCs/>
          <w:color w:val="000000" w:themeColor="text1"/>
        </w:rPr>
        <w:t xml:space="preserve"> </w:t>
      </w:r>
      <w:r w:rsidR="003E04EF">
        <w:rPr>
          <w:rFonts w:ascii="Gilroy" w:hAnsi="Gilroy"/>
          <w:b/>
          <w:bCs/>
          <w:color w:val="000000" w:themeColor="text1"/>
          <w:highlight w:val="yellow"/>
        </w:rPr>
        <w:t xml:space="preserve">May </w:t>
      </w:r>
      <w:r w:rsidR="006A2373">
        <w:rPr>
          <w:rFonts w:ascii="Gilroy" w:hAnsi="Gilroy"/>
          <w:b/>
          <w:bCs/>
          <w:color w:val="000000" w:themeColor="text1"/>
          <w:highlight w:val="yellow"/>
        </w:rPr>
        <w:t>14</w:t>
      </w:r>
      <w:r w:rsidR="003E04EF" w:rsidRPr="003A5AA2">
        <w:rPr>
          <w:rFonts w:ascii="Gilroy" w:hAnsi="Gilroy"/>
          <w:b/>
          <w:bCs/>
          <w:color w:val="000000" w:themeColor="text1"/>
          <w:highlight w:val="yellow"/>
          <w:vertAlign w:val="superscript"/>
        </w:rPr>
        <w:t>th</w:t>
      </w:r>
      <w:r w:rsidR="003E04EF" w:rsidRPr="003A5AA2">
        <w:rPr>
          <w:rFonts w:ascii="Gilroy" w:hAnsi="Gilroy"/>
          <w:b/>
          <w:bCs/>
          <w:color w:val="000000" w:themeColor="text1"/>
          <w:highlight w:val="yellow"/>
        </w:rPr>
        <w:t>,</w:t>
      </w:r>
      <w:r w:rsidRPr="003A5AA2">
        <w:rPr>
          <w:rFonts w:ascii="Gilroy" w:hAnsi="Gilroy"/>
          <w:b/>
          <w:bCs/>
          <w:color w:val="000000" w:themeColor="text1"/>
          <w:highlight w:val="yellow"/>
        </w:rPr>
        <w:t xml:space="preserve"> 2025 </w:t>
      </w:r>
      <w:r w:rsidR="00CF348B" w:rsidRPr="003A5AA2">
        <w:rPr>
          <w:rFonts w:ascii="Gilroy" w:hAnsi="Gilroy"/>
          <w:b/>
          <w:bCs/>
          <w:color w:val="000000" w:themeColor="text1"/>
          <w:highlight w:val="yellow"/>
        </w:rPr>
        <w:t xml:space="preserve">– </w:t>
      </w:r>
      <w:r w:rsidR="009C6819" w:rsidRPr="003A5AA2">
        <w:rPr>
          <w:rFonts w:ascii="Gilroy" w:hAnsi="Gilroy"/>
          <w:b/>
          <w:bCs/>
          <w:color w:val="000000" w:themeColor="text1"/>
          <w:highlight w:val="yellow"/>
        </w:rPr>
        <w:t>15</w:t>
      </w:r>
      <w:r w:rsidR="57A75286" w:rsidRPr="003A5AA2">
        <w:rPr>
          <w:rFonts w:ascii="Gilroy" w:hAnsi="Gilroy"/>
          <w:b/>
          <w:bCs/>
          <w:color w:val="000000" w:themeColor="text1"/>
          <w:highlight w:val="yellow"/>
        </w:rPr>
        <w:t>:00</w:t>
      </w:r>
      <w:r w:rsidR="00CF348B" w:rsidRPr="003A5AA2">
        <w:rPr>
          <w:rFonts w:ascii="Gilroy" w:hAnsi="Gilroy"/>
          <w:b/>
          <w:bCs/>
          <w:color w:val="000000" w:themeColor="text1"/>
          <w:highlight w:val="yellow"/>
        </w:rPr>
        <w:t xml:space="preserve"> </w:t>
      </w:r>
      <w:proofErr w:type="spellStart"/>
      <w:r w:rsidR="009C6819" w:rsidRPr="003A5AA2">
        <w:rPr>
          <w:rFonts w:ascii="Gilroy" w:hAnsi="Gilroy"/>
          <w:b/>
          <w:bCs/>
          <w:color w:val="000000" w:themeColor="text1"/>
          <w:highlight w:val="yellow"/>
        </w:rPr>
        <w:t>hrs</w:t>
      </w:r>
      <w:proofErr w:type="spellEnd"/>
      <w:r w:rsidR="009C6819" w:rsidRPr="003A5AA2">
        <w:rPr>
          <w:rFonts w:ascii="Gilroy" w:hAnsi="Gilroy"/>
          <w:b/>
          <w:bCs/>
          <w:color w:val="000000" w:themeColor="text1"/>
          <w:highlight w:val="yellow"/>
        </w:rPr>
        <w:t xml:space="preserve"> </w:t>
      </w:r>
      <w:r w:rsidR="01071555" w:rsidRPr="003A5AA2">
        <w:rPr>
          <w:rFonts w:ascii="Gilroy" w:hAnsi="Gilroy"/>
          <w:b/>
          <w:bCs/>
          <w:color w:val="000000" w:themeColor="text1"/>
          <w:highlight w:val="yellow"/>
        </w:rPr>
        <w:t>Sudan Time</w:t>
      </w:r>
    </w:p>
    <w:p w14:paraId="748A2953" w14:textId="600B245C" w:rsidR="00BE0A8D" w:rsidRPr="00A4761F" w:rsidRDefault="00BE0A8D" w:rsidP="0B6459D5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  <w:color w:val="000000" w:themeColor="text1"/>
        </w:rPr>
      </w:pPr>
      <w:r w:rsidRPr="00A4761F">
        <w:rPr>
          <w:rFonts w:ascii="Gilroy" w:hAnsi="Gilroy"/>
          <w:b/>
          <w:bCs/>
          <w:color w:val="000000" w:themeColor="text1"/>
        </w:rPr>
        <w:t xml:space="preserve">The quotation must be submitted in a sealed envelope clearly mentioning the RFQ number. The envelope should also be stamped and signed by the bidder and delivered to ALIGHT </w:t>
      </w:r>
      <w:r w:rsidR="00BB6BB0">
        <w:rPr>
          <w:rFonts w:ascii="Gilroy" w:hAnsi="Gilroy"/>
          <w:b/>
          <w:bCs/>
          <w:color w:val="000000" w:themeColor="text1"/>
        </w:rPr>
        <w:t xml:space="preserve">in 1 of </w:t>
      </w:r>
      <w:r w:rsidR="00150615">
        <w:rPr>
          <w:rFonts w:ascii="Gilroy" w:hAnsi="Gilroy"/>
          <w:b/>
          <w:bCs/>
          <w:color w:val="000000" w:themeColor="text1"/>
        </w:rPr>
        <w:t>2</w:t>
      </w:r>
      <w:r w:rsidR="00BB6BB0">
        <w:rPr>
          <w:rFonts w:ascii="Gilroy" w:hAnsi="Gilroy"/>
          <w:b/>
          <w:bCs/>
          <w:color w:val="000000" w:themeColor="text1"/>
        </w:rPr>
        <w:t xml:space="preserve"> ways:</w:t>
      </w:r>
    </w:p>
    <w:p w14:paraId="73BEA47E" w14:textId="61946F5D" w:rsidR="006C1CD8" w:rsidRPr="006C1CD8" w:rsidRDefault="25FC9C6C" w:rsidP="006C1CD8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006C1CD8">
        <w:rPr>
          <w:rFonts w:ascii="Gilroy" w:hAnsi="Gilroy"/>
          <w:b/>
          <w:bCs/>
          <w:color w:val="000000" w:themeColor="text1"/>
        </w:rPr>
        <w:t>House No 23 – Hay Almazad Nyala -South Darfur State, Sudan.</w:t>
      </w:r>
    </w:p>
    <w:p w14:paraId="73605CC5" w14:textId="21D76430" w:rsidR="00BE0A8D" w:rsidRPr="00BB6BB0" w:rsidRDefault="00BE0A8D" w:rsidP="0B6459D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00A4761F">
        <w:rPr>
          <w:rFonts w:ascii="Gilroy" w:hAnsi="Gilroy"/>
          <w:b/>
          <w:bCs/>
          <w:color w:val="000000" w:themeColor="text1"/>
        </w:rPr>
        <w:lastRenderedPageBreak/>
        <w:t>House No 77, Block No 17, Almatar Area, Port Sudan, Red Sea State, Sudan.</w:t>
      </w:r>
    </w:p>
    <w:p w14:paraId="0CC796CE" w14:textId="77777777" w:rsidR="00150615" w:rsidRDefault="00150615" w:rsidP="00BE0A8D">
      <w:pPr>
        <w:pStyle w:val="ListParagraph"/>
        <w:spacing w:line="360" w:lineRule="auto"/>
        <w:ind w:left="1080"/>
        <w:rPr>
          <w:rFonts w:ascii="Gilroy" w:hAnsi="Gilroy"/>
          <w:b/>
          <w:bCs/>
          <w:i/>
          <w:iCs/>
        </w:rPr>
      </w:pPr>
    </w:p>
    <w:p w14:paraId="3E001F41" w14:textId="77777777" w:rsidR="00150615" w:rsidRDefault="00150615" w:rsidP="00BE0A8D">
      <w:pPr>
        <w:pStyle w:val="ListParagraph"/>
        <w:spacing w:line="360" w:lineRule="auto"/>
        <w:ind w:left="1080"/>
        <w:rPr>
          <w:rFonts w:ascii="Gilroy" w:hAnsi="Gilroy"/>
          <w:b/>
          <w:bCs/>
          <w:i/>
          <w:iCs/>
        </w:rPr>
      </w:pPr>
    </w:p>
    <w:p w14:paraId="2F5FCC5A" w14:textId="77777777" w:rsidR="00150615" w:rsidRDefault="00150615" w:rsidP="00BE0A8D">
      <w:pPr>
        <w:pStyle w:val="ListParagraph"/>
        <w:spacing w:line="360" w:lineRule="auto"/>
        <w:ind w:left="1080"/>
        <w:rPr>
          <w:rFonts w:ascii="Gilroy" w:hAnsi="Gilroy"/>
          <w:b/>
          <w:bCs/>
          <w:i/>
          <w:iCs/>
        </w:rPr>
      </w:pPr>
    </w:p>
    <w:p w14:paraId="1AD1B61B" w14:textId="25BBC420" w:rsidR="00BE0A8D" w:rsidRPr="00A4761F" w:rsidRDefault="00BE0A8D" w:rsidP="00BE0A8D">
      <w:pPr>
        <w:pStyle w:val="ListParagraph"/>
        <w:spacing w:line="360" w:lineRule="auto"/>
        <w:ind w:left="1080"/>
        <w:rPr>
          <w:rFonts w:ascii="Gilroy" w:hAnsi="Gilroy"/>
          <w:b/>
          <w:bCs/>
          <w:i/>
          <w:iCs/>
        </w:rPr>
      </w:pPr>
      <w:r w:rsidRPr="00A4761F">
        <w:rPr>
          <w:rFonts w:ascii="Gilroy" w:hAnsi="Gilroy"/>
          <w:b/>
          <w:bCs/>
          <w:i/>
          <w:iCs/>
        </w:rPr>
        <w:t xml:space="preserve">Late Submission of the quotations will not be accepted. </w:t>
      </w:r>
      <w:r w:rsidRPr="00A4761F">
        <w:rPr>
          <w:rFonts w:ascii="Calibri" w:hAnsi="Calibri" w:cs="Calibri"/>
          <w:b/>
          <w:bCs/>
          <w:i/>
          <w:iCs/>
        </w:rPr>
        <w:t> </w:t>
      </w:r>
    </w:p>
    <w:p w14:paraId="7A43EED0" w14:textId="77777777" w:rsidR="00BE0A8D" w:rsidRPr="00A4761F" w:rsidRDefault="00BE0A8D" w:rsidP="00BE0A8D">
      <w:pPr>
        <w:pStyle w:val="ListParagraph"/>
        <w:spacing w:before="100" w:after="100" w:line="360" w:lineRule="auto"/>
        <w:ind w:left="1080"/>
        <w:rPr>
          <w:rFonts w:ascii="Gilroy" w:hAnsi="Gilroy"/>
          <w:b/>
          <w:bCs/>
          <w:i/>
          <w:iCs/>
        </w:rPr>
      </w:pPr>
      <w:r w:rsidRPr="00A4761F">
        <w:rPr>
          <w:rFonts w:ascii="Gilroy" w:hAnsi="Gilroy"/>
          <w:b/>
          <w:bCs/>
          <w:i/>
          <w:iCs/>
        </w:rPr>
        <w:t>Please contact us in case of any inquiry.</w:t>
      </w:r>
    </w:p>
    <w:p w14:paraId="1B2DACEF" w14:textId="77777777" w:rsidR="00BE0A8D" w:rsidRPr="00A4761F" w:rsidRDefault="00BE0A8D" w:rsidP="00BE0A8D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</w:rPr>
      </w:pPr>
      <w:r w:rsidRPr="00A4761F">
        <w:rPr>
          <w:rFonts w:ascii="Gilroy" w:hAnsi="Gilroy"/>
          <w:b/>
          <w:bCs/>
        </w:rPr>
        <w:t xml:space="preserve">Best Regards </w:t>
      </w:r>
    </w:p>
    <w:p w14:paraId="424FFA9B" w14:textId="50FC0D4F" w:rsidR="00BE0A8D" w:rsidRPr="00A4761F" w:rsidRDefault="00342983" w:rsidP="00BE0A8D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 xml:space="preserve">Alight Sudan </w:t>
      </w:r>
      <w:r w:rsidR="00BE0A8D" w:rsidRPr="00A4761F">
        <w:rPr>
          <w:rFonts w:ascii="Gilroy" w:hAnsi="Gilroy"/>
          <w:b/>
          <w:bCs/>
        </w:rPr>
        <w:t xml:space="preserve">Procurement Team </w:t>
      </w:r>
    </w:p>
    <w:p w14:paraId="7C25AEDD" w14:textId="77777777" w:rsidR="00BE0A8D" w:rsidRPr="00A4761F" w:rsidRDefault="00BE0A8D" w:rsidP="00BE0A8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ilroy" w:hAnsi="Gilroy"/>
          <w:b/>
          <w:bCs/>
        </w:rPr>
      </w:pPr>
    </w:p>
    <w:sectPr w:rsidR="00BE0A8D" w:rsidRPr="00A4761F" w:rsidSect="006C1CD8">
      <w:headerReference w:type="default" r:id="rId11"/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1FEF" w14:textId="77777777" w:rsidR="00BF310A" w:rsidRDefault="00BF310A">
      <w:r>
        <w:separator/>
      </w:r>
    </w:p>
  </w:endnote>
  <w:endnote w:type="continuationSeparator" w:id="0">
    <w:p w14:paraId="611D9116" w14:textId="77777777" w:rsidR="00BF310A" w:rsidRDefault="00BF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roy">
    <w:altName w:val="Cambria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2EBE8" w14:textId="77777777" w:rsidR="00BF310A" w:rsidRDefault="00BF310A">
      <w:r>
        <w:separator/>
      </w:r>
    </w:p>
  </w:footnote>
  <w:footnote w:type="continuationSeparator" w:id="0">
    <w:p w14:paraId="53665D09" w14:textId="77777777" w:rsidR="00BF310A" w:rsidRDefault="00BF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C06F" w14:textId="02A0F143" w:rsidR="00BB6BB0" w:rsidRDefault="00BB6BB0" w:rsidP="00BB6BB0">
    <w:pPr>
      <w:pStyle w:val="Header"/>
      <w:rPr>
        <w:rFonts w:ascii="Gilroy Bold" w:hAnsi="Gilroy Bold"/>
        <w:sz w:val="22"/>
        <w:szCs w:val="22"/>
      </w:rPr>
    </w:pPr>
    <w:r w:rsidRPr="000073E0">
      <w:rPr>
        <w:rFonts w:ascii="Gilroy Bold" w:hAnsi="Gilroy Bold"/>
        <w:sz w:val="22"/>
        <w:szCs w:val="22"/>
      </w:rPr>
      <w:t>TENDER NOTICE</w:t>
    </w:r>
  </w:p>
  <w:p w14:paraId="44C2B262" w14:textId="2EEC0229" w:rsidR="00AF357E" w:rsidRDefault="00A4761F" w:rsidP="00A4761F">
    <w:pPr>
      <w:pStyle w:val="Header"/>
      <w:tabs>
        <w:tab w:val="clear" w:pos="4680"/>
        <w:tab w:val="clear" w:pos="9360"/>
        <w:tab w:val="left" w:pos="7230"/>
      </w:tabs>
      <w:rPr>
        <w:rFonts w:ascii="Gilroy Bold" w:hAnsi="Gilroy Bold"/>
        <w:sz w:val="22"/>
        <w:szCs w:val="22"/>
      </w:rPr>
    </w:pPr>
    <w:r>
      <w:rPr>
        <w:rFonts w:ascii="Gilroy Bold" w:hAnsi="Gilroy Bold"/>
        <w:sz w:val="22"/>
        <w:szCs w:val="22"/>
      </w:rPr>
      <w:tab/>
    </w:r>
  </w:p>
  <w:p w14:paraId="32F6A404" w14:textId="6D3BF43C" w:rsidR="00636FB9" w:rsidRDefault="00D1462F" w:rsidP="00636FB9">
    <w:pPr>
      <w:pStyle w:val="Header"/>
      <w:rPr>
        <w:rFonts w:ascii="Gilroy Bold" w:hAnsi="Gilroy Bold"/>
        <w:sz w:val="22"/>
        <w:szCs w:val="22"/>
      </w:rPr>
    </w:pPr>
    <w:bookmarkStart w:id="1" w:name="_Hlk194979352"/>
    <w:r w:rsidRPr="00D1462F">
      <w:rPr>
        <w:rFonts w:ascii="Gilroy Bold" w:hAnsi="Gilroy Bold"/>
        <w:sz w:val="22"/>
        <w:szCs w:val="22"/>
      </w:rPr>
      <w:t>Supply of Essential Medicine</w:t>
    </w:r>
    <w:r w:rsidR="00636FB9">
      <w:rPr>
        <w:rFonts w:ascii="Gilroy Bold" w:hAnsi="Gilroy Bold"/>
        <w:sz w:val="22"/>
        <w:szCs w:val="22"/>
      </w:rPr>
      <w:t xml:space="preserve"> </w:t>
    </w:r>
    <w:bookmarkEnd w:id="1"/>
    <w:r w:rsidR="00951B28">
      <w:rPr>
        <w:rFonts w:ascii="Gilroy Bold" w:hAnsi="Gilroy Bold"/>
        <w:sz w:val="22"/>
        <w:szCs w:val="22"/>
      </w:rPr>
      <w:t>to</w:t>
    </w:r>
    <w:r w:rsidR="00636FB9">
      <w:rPr>
        <w:rFonts w:ascii="Gilroy Bold" w:hAnsi="Gilroy Bold"/>
        <w:sz w:val="22"/>
        <w:szCs w:val="22"/>
      </w:rPr>
      <w:t xml:space="preserve"> </w:t>
    </w:r>
    <w:r w:rsidR="00887C87">
      <w:rPr>
        <w:rFonts w:ascii="Gilroy Bold" w:hAnsi="Gilroy Bold"/>
        <w:sz w:val="22"/>
        <w:szCs w:val="22"/>
      </w:rPr>
      <w:t>SOU</w:t>
    </w:r>
    <w:r w:rsidR="00951B28">
      <w:rPr>
        <w:rFonts w:ascii="Gilroy Bold" w:hAnsi="Gilroy Bold"/>
        <w:sz w:val="22"/>
        <w:szCs w:val="22"/>
      </w:rPr>
      <w:t xml:space="preserve">TH </w:t>
    </w:r>
    <w:r w:rsidR="00636FB9">
      <w:rPr>
        <w:rFonts w:ascii="Gilroy Bold" w:hAnsi="Gilroy Bold"/>
        <w:sz w:val="22"/>
        <w:szCs w:val="22"/>
      </w:rPr>
      <w:t>DARFUR State</w:t>
    </w:r>
  </w:p>
  <w:p w14:paraId="27DF78B5" w14:textId="3AFEFA55" w:rsidR="00D1462F" w:rsidRDefault="00D1462F" w:rsidP="00A4761F">
    <w:pPr>
      <w:pStyle w:val="Header"/>
      <w:rPr>
        <w:rFonts w:ascii="Gilroy Bold" w:hAnsi="Gilroy Bold"/>
        <w:sz w:val="22"/>
        <w:szCs w:val="22"/>
      </w:rPr>
    </w:pPr>
  </w:p>
  <w:p w14:paraId="394DE9EC" w14:textId="51CF9255" w:rsidR="00AF357E" w:rsidRPr="000073E0" w:rsidRDefault="00AF357E" w:rsidP="00A4761F">
    <w:pPr>
      <w:pStyle w:val="Header"/>
      <w:rPr>
        <w:rFonts w:ascii="Gilroy Bold" w:hAnsi="Gilroy Bold"/>
        <w:sz w:val="22"/>
        <w:szCs w:val="22"/>
      </w:rPr>
    </w:pPr>
    <w:r>
      <w:rPr>
        <w:rFonts w:ascii="Gilroy Bold" w:hAnsi="Gilroy Bold"/>
        <w:sz w:val="22"/>
        <w:szCs w:val="22"/>
      </w:rPr>
      <w:t>REF:/ PR-SDN-</w:t>
    </w:r>
    <w:r w:rsidR="00D1462F">
      <w:rPr>
        <w:rFonts w:ascii="Gilroy Bold" w:hAnsi="Gilroy Bold"/>
        <w:sz w:val="22"/>
        <w:szCs w:val="22"/>
      </w:rPr>
      <w:t>NYL-</w:t>
    </w:r>
    <w:r>
      <w:rPr>
        <w:rFonts w:ascii="Gilroy Bold" w:hAnsi="Gilroy Bold"/>
        <w:sz w:val="22"/>
        <w:szCs w:val="22"/>
      </w:rPr>
      <w:t>202</w:t>
    </w:r>
    <w:r w:rsidR="006A2373">
      <w:rPr>
        <w:rFonts w:ascii="Gilroy Bold" w:hAnsi="Gilroy Bold"/>
        <w:sz w:val="22"/>
        <w:szCs w:val="22"/>
      </w:rPr>
      <w:t>5</w:t>
    </w:r>
    <w:r>
      <w:rPr>
        <w:rFonts w:ascii="Gilroy Bold" w:hAnsi="Gilroy Bold"/>
        <w:sz w:val="22"/>
        <w:szCs w:val="22"/>
      </w:rPr>
      <w:t>-8</w:t>
    </w:r>
    <w:r w:rsidR="00D1462F">
      <w:rPr>
        <w:rFonts w:ascii="Gilroy Bold" w:hAnsi="Gilroy Bold"/>
        <w:sz w:val="22"/>
        <w:szCs w:val="22"/>
      </w:rPr>
      <w:t>60</w:t>
    </w:r>
  </w:p>
  <w:p w14:paraId="2BDB31A8" w14:textId="2E10F4EC" w:rsidR="00972445" w:rsidRDefault="00972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A044E"/>
    <w:multiLevelType w:val="hybridMultilevel"/>
    <w:tmpl w:val="71C64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1FB"/>
    <w:multiLevelType w:val="multilevel"/>
    <w:tmpl w:val="2F7971F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2F66"/>
    <w:multiLevelType w:val="multilevel"/>
    <w:tmpl w:val="07BC1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14610">
    <w:abstractNumId w:val="2"/>
  </w:num>
  <w:num w:numId="2" w16cid:durableId="553079400">
    <w:abstractNumId w:val="1"/>
  </w:num>
  <w:num w:numId="3" w16cid:durableId="167526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LQ0NzK3MLc0MDRU0lEKTi0uzszPAykwrAUAcOPRVywAAAA="/>
  </w:docVars>
  <w:rsids>
    <w:rsidRoot w:val="00E6058A"/>
    <w:rsid w:val="00064F3B"/>
    <w:rsid w:val="000C76B2"/>
    <w:rsid w:val="000D060E"/>
    <w:rsid w:val="001164C1"/>
    <w:rsid w:val="00120368"/>
    <w:rsid w:val="00150615"/>
    <w:rsid w:val="00161DE1"/>
    <w:rsid w:val="001B4F6E"/>
    <w:rsid w:val="001C116E"/>
    <w:rsid w:val="0022687E"/>
    <w:rsid w:val="00240C8B"/>
    <w:rsid w:val="00240CBC"/>
    <w:rsid w:val="00251BB0"/>
    <w:rsid w:val="00266B80"/>
    <w:rsid w:val="002930BA"/>
    <w:rsid w:val="002D47B4"/>
    <w:rsid w:val="002E3039"/>
    <w:rsid w:val="002F6324"/>
    <w:rsid w:val="003065D2"/>
    <w:rsid w:val="00311BAE"/>
    <w:rsid w:val="00342983"/>
    <w:rsid w:val="003A5AA2"/>
    <w:rsid w:val="003D090E"/>
    <w:rsid w:val="003D6CC9"/>
    <w:rsid w:val="003E04EF"/>
    <w:rsid w:val="003F0208"/>
    <w:rsid w:val="00432434"/>
    <w:rsid w:val="0043545D"/>
    <w:rsid w:val="004647F1"/>
    <w:rsid w:val="004A2278"/>
    <w:rsid w:val="004C7772"/>
    <w:rsid w:val="004F7FFE"/>
    <w:rsid w:val="005043C9"/>
    <w:rsid w:val="005060D0"/>
    <w:rsid w:val="0051154C"/>
    <w:rsid w:val="00554303"/>
    <w:rsid w:val="00563D86"/>
    <w:rsid w:val="005D5FCC"/>
    <w:rsid w:val="005E4A24"/>
    <w:rsid w:val="00636FB9"/>
    <w:rsid w:val="00647F82"/>
    <w:rsid w:val="00660327"/>
    <w:rsid w:val="0066570F"/>
    <w:rsid w:val="006753E6"/>
    <w:rsid w:val="006A2373"/>
    <w:rsid w:val="006C1CD8"/>
    <w:rsid w:val="00722980"/>
    <w:rsid w:val="007266DA"/>
    <w:rsid w:val="00735AAC"/>
    <w:rsid w:val="00737C55"/>
    <w:rsid w:val="00745946"/>
    <w:rsid w:val="007568EE"/>
    <w:rsid w:val="00771E95"/>
    <w:rsid w:val="00773B32"/>
    <w:rsid w:val="00773F3D"/>
    <w:rsid w:val="007B5F27"/>
    <w:rsid w:val="007E0670"/>
    <w:rsid w:val="00844F74"/>
    <w:rsid w:val="00846C72"/>
    <w:rsid w:val="00862920"/>
    <w:rsid w:val="00887C87"/>
    <w:rsid w:val="008C193D"/>
    <w:rsid w:val="008E5114"/>
    <w:rsid w:val="00900E6E"/>
    <w:rsid w:val="00902F9E"/>
    <w:rsid w:val="009200D3"/>
    <w:rsid w:val="00951B28"/>
    <w:rsid w:val="00972445"/>
    <w:rsid w:val="00990987"/>
    <w:rsid w:val="009915B8"/>
    <w:rsid w:val="00994323"/>
    <w:rsid w:val="009C6819"/>
    <w:rsid w:val="009D3BC3"/>
    <w:rsid w:val="009F18F1"/>
    <w:rsid w:val="00A148D5"/>
    <w:rsid w:val="00A270C8"/>
    <w:rsid w:val="00A4761F"/>
    <w:rsid w:val="00A57A64"/>
    <w:rsid w:val="00AD1989"/>
    <w:rsid w:val="00AF357E"/>
    <w:rsid w:val="00B11E0B"/>
    <w:rsid w:val="00B30C93"/>
    <w:rsid w:val="00B83419"/>
    <w:rsid w:val="00B91C38"/>
    <w:rsid w:val="00BB457B"/>
    <w:rsid w:val="00BB6BB0"/>
    <w:rsid w:val="00BD4AA6"/>
    <w:rsid w:val="00BD68A7"/>
    <w:rsid w:val="00BE0A8D"/>
    <w:rsid w:val="00BE4CFD"/>
    <w:rsid w:val="00BF310A"/>
    <w:rsid w:val="00BF485A"/>
    <w:rsid w:val="00C24578"/>
    <w:rsid w:val="00C7284E"/>
    <w:rsid w:val="00C91DEB"/>
    <w:rsid w:val="00CF17C4"/>
    <w:rsid w:val="00CF348B"/>
    <w:rsid w:val="00D00D0F"/>
    <w:rsid w:val="00D1462F"/>
    <w:rsid w:val="00D270D6"/>
    <w:rsid w:val="00D4780A"/>
    <w:rsid w:val="00D52727"/>
    <w:rsid w:val="00D85065"/>
    <w:rsid w:val="00E071FD"/>
    <w:rsid w:val="00E358E8"/>
    <w:rsid w:val="00E6058A"/>
    <w:rsid w:val="00E937A7"/>
    <w:rsid w:val="00EC27DC"/>
    <w:rsid w:val="00ED49A3"/>
    <w:rsid w:val="00F00442"/>
    <w:rsid w:val="00F23223"/>
    <w:rsid w:val="00F45014"/>
    <w:rsid w:val="00F45B78"/>
    <w:rsid w:val="00F64778"/>
    <w:rsid w:val="00F66742"/>
    <w:rsid w:val="00F675B6"/>
    <w:rsid w:val="00F67F35"/>
    <w:rsid w:val="00F7410A"/>
    <w:rsid w:val="00FC4BD6"/>
    <w:rsid w:val="00FF7322"/>
    <w:rsid w:val="01071555"/>
    <w:rsid w:val="02BF0F89"/>
    <w:rsid w:val="045295A9"/>
    <w:rsid w:val="0504BE7C"/>
    <w:rsid w:val="05CEC192"/>
    <w:rsid w:val="05DB361B"/>
    <w:rsid w:val="0B6459D5"/>
    <w:rsid w:val="139DA97B"/>
    <w:rsid w:val="16112CDA"/>
    <w:rsid w:val="1649A7F9"/>
    <w:rsid w:val="187D34C3"/>
    <w:rsid w:val="18D98F37"/>
    <w:rsid w:val="1F0CBF9A"/>
    <w:rsid w:val="201D01A6"/>
    <w:rsid w:val="236C9226"/>
    <w:rsid w:val="25FC9C6C"/>
    <w:rsid w:val="265C50E9"/>
    <w:rsid w:val="2D4AF1B5"/>
    <w:rsid w:val="2E2E0229"/>
    <w:rsid w:val="37BD7416"/>
    <w:rsid w:val="380F8B23"/>
    <w:rsid w:val="3A967FC8"/>
    <w:rsid w:val="41D7C157"/>
    <w:rsid w:val="45433D33"/>
    <w:rsid w:val="46682C85"/>
    <w:rsid w:val="4F049A18"/>
    <w:rsid w:val="503B92C4"/>
    <w:rsid w:val="53F63C39"/>
    <w:rsid w:val="5690B068"/>
    <w:rsid w:val="57A75286"/>
    <w:rsid w:val="59BE584D"/>
    <w:rsid w:val="6BB355A2"/>
    <w:rsid w:val="76051083"/>
    <w:rsid w:val="773B997E"/>
    <w:rsid w:val="7CAE9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A12AF"/>
  <w15:docId w15:val="{F7D71ADB-A7BB-4C80-B468-0C441606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A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45"/>
    <w:rPr>
      <w:rFonts w:eastAsiaTheme="minorHAnsi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7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45"/>
    <w:rPr>
      <w:rFonts w:eastAsiaTheme="minorHAnsi"/>
      <w:sz w:val="24"/>
      <w:szCs w:val="24"/>
      <w:lang w:bidi="ar-SA"/>
    </w:rPr>
  </w:style>
  <w:style w:type="paragraph" w:styleId="Revision">
    <w:name w:val="Revision"/>
    <w:hidden/>
    <w:uiPriority w:val="99"/>
    <w:unhideWhenUsed/>
    <w:rsid w:val="00972445"/>
    <w:rPr>
      <w:rFonts w:eastAsiaTheme="minorHAnsi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B6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BB0"/>
    <w:rPr>
      <w:rFonts w:eastAsiaTheme="minorHAnsi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BB0"/>
    <w:rPr>
      <w:rFonts w:eastAsiaTheme="minorHAnsi"/>
      <w:b/>
      <w:bCs/>
      <w:lang w:bidi="ar-SA"/>
    </w:rPr>
  </w:style>
  <w:style w:type="character" w:customStyle="1" w:styleId="normaltextrun">
    <w:name w:val="normaltextrun"/>
    <w:basedOn w:val="DefaultParagraphFont"/>
    <w:rsid w:val="004F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nder.sdn@wearealigh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43BAE75E4C84D98F4C5CDB27DC715" ma:contentTypeVersion="11" ma:contentTypeDescription="Create a new document." ma:contentTypeScope="" ma:versionID="6116928f7df44bf8b9df09cbda486550">
  <xsd:schema xmlns:xsd="http://www.w3.org/2001/XMLSchema" xmlns:xs="http://www.w3.org/2001/XMLSchema" xmlns:p="http://schemas.microsoft.com/office/2006/metadata/properties" xmlns:ns2="734f547e-c439-41cd-8007-c02bd4a992f0" xmlns:ns3="bf927432-8a6d-43b4-b191-d217a348624f" targetNamespace="http://schemas.microsoft.com/office/2006/metadata/properties" ma:root="true" ma:fieldsID="d41d1d42e5d112223ad696508e991fc9" ns2:_="" ns3:_="">
    <xsd:import namespace="734f547e-c439-41cd-8007-c02bd4a992f0"/>
    <xsd:import namespace="bf927432-8a6d-43b4-b191-d217a3486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f547e-c439-41cd-8007-c02bd4a99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a0d842-83ce-4fb3-90c8-8dfe9db11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27432-8a6d-43b4-b191-d217a34862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d37bb-49c9-420d-add5-5a073299895f}" ma:internalName="TaxCatchAll" ma:showField="CatchAllData" ma:web="d327b165-666d-492e-8293-128d031e6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27432-8a6d-43b4-b191-d217a348624f" xsi:nil="true"/>
    <lcf76f155ced4ddcb4097134ff3c332f xmlns="734f547e-c439-41cd-8007-c02bd4a992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3F1C7-AA24-48D7-8DDB-25A5B82F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f547e-c439-41cd-8007-c02bd4a992f0"/>
    <ds:schemaRef ds:uri="bf927432-8a6d-43b4-b191-d217a3486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B9928-7CDE-4185-AC95-EEEDFB0BE930}">
  <ds:schemaRefs>
    <ds:schemaRef ds:uri="http://schemas.microsoft.com/office/2006/metadata/properties"/>
    <ds:schemaRef ds:uri="http://schemas.microsoft.com/office/infopath/2007/PartnerControls"/>
    <ds:schemaRef ds:uri="bf927432-8a6d-43b4-b191-d217a348624f"/>
    <ds:schemaRef ds:uri="734f547e-c439-41cd-8007-c02bd4a992f0"/>
  </ds:schemaRefs>
</ds:datastoreItem>
</file>

<file path=customXml/itemProps3.xml><?xml version="1.0" encoding="utf-8"?>
<ds:datastoreItem xmlns:ds="http://schemas.openxmlformats.org/officeDocument/2006/customXml" ds:itemID="{B4026279-7071-4D85-9649-733A4B014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 Giri</dc:creator>
  <cp:keywords/>
  <dc:description/>
  <cp:lastModifiedBy>Yousif Abdallah Adam</cp:lastModifiedBy>
  <cp:revision>34</cp:revision>
  <dcterms:created xsi:type="dcterms:W3CDTF">2025-04-07T11:54:00Z</dcterms:created>
  <dcterms:modified xsi:type="dcterms:W3CDTF">2025-04-30T14:23:00Z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74B2DFAA7E82464F9E8B8CF884B0B2F8_12</vt:lpwstr>
  </property>
  <property fmtid="{D5CDD505-2E9C-101B-9397-08002B2CF9AE}" pid="4" name="ContentTypeId">
    <vt:lpwstr>0x0101008C043BAE75E4C84D98F4C5CDB27DC715</vt:lpwstr>
  </property>
  <property fmtid="{D5CDD505-2E9C-101B-9397-08002B2CF9AE}" pid="5" name="MediaServiceImageTags">
    <vt:lpwstr/>
  </property>
  <property fmtid="{D5CDD505-2E9C-101B-9397-08002B2CF9AE}" pid="6" name="Order">
    <vt:r8>703700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